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797" w:rsidRDefault="00B476A4" w:rsidP="00B476A4">
      <w:pPr>
        <w:rPr>
          <w:b/>
          <w:sz w:val="36"/>
        </w:rPr>
      </w:pPr>
      <w:r w:rsidRPr="00B476A4">
        <w:rPr>
          <w:b/>
          <w:sz w:val="36"/>
        </w:rPr>
        <w:t>NEWS RELEASE</w:t>
      </w:r>
    </w:p>
    <w:p w:rsidR="009E3797" w:rsidRDefault="009E3797" w:rsidP="00B476A4">
      <w:pPr>
        <w:rPr>
          <w:b/>
          <w:sz w:val="36"/>
        </w:rPr>
      </w:pPr>
    </w:p>
    <w:p w:rsidR="009E3797" w:rsidRDefault="009E3797" w:rsidP="00B476A4">
      <w:pPr>
        <w:rPr>
          <w:b/>
          <w:sz w:val="24"/>
        </w:rPr>
      </w:pPr>
      <w:r w:rsidRPr="009E3797">
        <w:rPr>
          <w:b/>
          <w:sz w:val="24"/>
        </w:rPr>
        <w:t>FOR IMMEDIATE RELEASE</w:t>
      </w:r>
    </w:p>
    <w:p w:rsidR="009E3797" w:rsidRDefault="009E3797" w:rsidP="00B476A4">
      <w:pPr>
        <w:rPr>
          <w:b/>
          <w:sz w:val="24"/>
        </w:rPr>
      </w:pPr>
    </w:p>
    <w:p w:rsidR="009E3797" w:rsidRPr="009E3797" w:rsidRDefault="00D768E6" w:rsidP="00B476A4">
      <w:pPr>
        <w:rPr>
          <w:sz w:val="24"/>
        </w:rPr>
      </w:pPr>
      <w:r>
        <w:rPr>
          <w:sz w:val="24"/>
        </w:rPr>
        <w:t>April 5,</w:t>
      </w:r>
      <w:r w:rsidR="009E3797" w:rsidRPr="009E3797">
        <w:rPr>
          <w:sz w:val="24"/>
        </w:rPr>
        <w:t xml:space="preserve"> 201</w:t>
      </w:r>
      <w:r>
        <w:rPr>
          <w:sz w:val="24"/>
        </w:rPr>
        <w:t>6</w:t>
      </w:r>
    </w:p>
    <w:p w:rsidR="009E3797" w:rsidRPr="009E3797" w:rsidRDefault="009E3797" w:rsidP="00B476A4">
      <w:pPr>
        <w:rPr>
          <w:sz w:val="24"/>
        </w:rPr>
      </w:pPr>
    </w:p>
    <w:p w:rsidR="009E3797" w:rsidRPr="009E3797" w:rsidRDefault="009E3797" w:rsidP="009E3797">
      <w:pPr>
        <w:jc w:val="center"/>
        <w:rPr>
          <w:sz w:val="24"/>
        </w:rPr>
      </w:pPr>
      <w:r w:rsidRPr="009E3797">
        <w:rPr>
          <w:sz w:val="24"/>
        </w:rPr>
        <w:t>PRINTING EXCELLENCE IN THE TRI-STATE REGION RECOGNIZED</w:t>
      </w:r>
    </w:p>
    <w:p w:rsidR="005F554F" w:rsidRDefault="00B476A4" w:rsidP="009E3797">
      <w:pPr>
        <w:jc w:val="center"/>
        <w:rPr>
          <w:b/>
          <w:sz w:val="24"/>
        </w:rPr>
      </w:pPr>
      <w:r w:rsidRPr="009E3797">
        <w:rPr>
          <w:b/>
          <w:noProof/>
          <w:sz w:val="24"/>
        </w:rPr>
        <w:drawing>
          <wp:anchor distT="0" distB="0" distL="114300" distR="114300" simplePos="0" relativeHeight="251658240" behindDoc="0" locked="0" layoutInCell="1" allowOverlap="1">
            <wp:simplePos x="0" y="0"/>
            <wp:positionH relativeFrom="margin">
              <wp:align>right</wp:align>
            </wp:positionH>
            <wp:positionV relativeFrom="margin">
              <wp:posOffset>-171450</wp:posOffset>
            </wp:positionV>
            <wp:extent cx="1828800" cy="9525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l="19071" t="39665" r="18910" b="3631"/>
                    <a:stretch>
                      <a:fillRect/>
                    </a:stretch>
                  </pic:blipFill>
                  <pic:spPr bwMode="auto">
                    <a:xfrm>
                      <a:off x="0" y="0"/>
                      <a:ext cx="1828800" cy="952500"/>
                    </a:xfrm>
                    <a:prstGeom prst="rect">
                      <a:avLst/>
                    </a:prstGeom>
                    <a:noFill/>
                    <a:ln w="9525">
                      <a:noFill/>
                      <a:miter lim="800000"/>
                      <a:headEnd/>
                      <a:tailEnd/>
                    </a:ln>
                  </pic:spPr>
                </pic:pic>
              </a:graphicData>
            </a:graphic>
          </wp:anchor>
        </w:drawing>
      </w:r>
      <w:r w:rsidR="00D768E6">
        <w:rPr>
          <w:b/>
          <w:sz w:val="24"/>
        </w:rPr>
        <w:t>Five</w:t>
      </w:r>
      <w:r w:rsidR="005F554F">
        <w:rPr>
          <w:b/>
          <w:sz w:val="24"/>
        </w:rPr>
        <w:t xml:space="preserve"> Regional Awards for </w:t>
      </w:r>
      <w:r w:rsidR="009E3797" w:rsidRPr="009E3797">
        <w:rPr>
          <w:b/>
          <w:sz w:val="24"/>
        </w:rPr>
        <w:t>International Label &amp; Printing Co.</w:t>
      </w:r>
    </w:p>
    <w:p w:rsidR="003B2281" w:rsidRDefault="005E6031" w:rsidP="009E3797">
      <w:pPr>
        <w:jc w:val="center"/>
        <w:rPr>
          <w:b/>
          <w:sz w:val="24"/>
        </w:rPr>
      </w:pPr>
      <w:r>
        <w:rPr>
          <w:b/>
          <w:sz w:val="24"/>
        </w:rPr>
        <w:t xml:space="preserve">Two </w:t>
      </w:r>
      <w:r w:rsidR="009E3797" w:rsidRPr="009E3797">
        <w:rPr>
          <w:b/>
          <w:sz w:val="24"/>
        </w:rPr>
        <w:t xml:space="preserve">Announced as </w:t>
      </w:r>
      <w:r w:rsidR="009C6EB3">
        <w:rPr>
          <w:b/>
          <w:sz w:val="24"/>
        </w:rPr>
        <w:t xml:space="preserve">“The Gutenberg” </w:t>
      </w:r>
      <w:r w:rsidR="009C6EB3">
        <w:rPr>
          <w:sz w:val="24"/>
        </w:rPr>
        <w:t>—</w:t>
      </w:r>
      <w:r w:rsidR="009C6EB3">
        <w:rPr>
          <w:b/>
          <w:sz w:val="24"/>
        </w:rPr>
        <w:t xml:space="preserve"> </w:t>
      </w:r>
      <w:r w:rsidR="009E3797" w:rsidRPr="009E3797">
        <w:rPr>
          <w:b/>
          <w:sz w:val="24"/>
        </w:rPr>
        <w:t>“</w:t>
      </w:r>
      <w:r w:rsidR="00255DAD">
        <w:rPr>
          <w:b/>
          <w:sz w:val="24"/>
        </w:rPr>
        <w:t>Best of Category</w:t>
      </w:r>
      <w:r w:rsidR="009E3797" w:rsidRPr="009E3797">
        <w:rPr>
          <w:b/>
          <w:sz w:val="24"/>
        </w:rPr>
        <w:t xml:space="preserve">” </w:t>
      </w:r>
      <w:r w:rsidR="009E3797">
        <w:rPr>
          <w:b/>
          <w:sz w:val="24"/>
        </w:rPr>
        <w:t>W</w:t>
      </w:r>
      <w:r w:rsidR="009E3797" w:rsidRPr="009E3797">
        <w:rPr>
          <w:b/>
          <w:sz w:val="24"/>
        </w:rPr>
        <w:t>inner</w:t>
      </w:r>
      <w:r w:rsidR="00D07A06">
        <w:rPr>
          <w:b/>
          <w:sz w:val="24"/>
        </w:rPr>
        <w:t>s</w:t>
      </w:r>
      <w:r w:rsidR="00255DAD">
        <w:rPr>
          <w:b/>
          <w:sz w:val="24"/>
        </w:rPr>
        <w:t>; Two</w:t>
      </w:r>
      <w:r w:rsidR="005F554F">
        <w:rPr>
          <w:b/>
          <w:sz w:val="24"/>
        </w:rPr>
        <w:t xml:space="preserve"> </w:t>
      </w:r>
      <w:r w:rsidR="00255DAD">
        <w:rPr>
          <w:b/>
          <w:sz w:val="24"/>
        </w:rPr>
        <w:t xml:space="preserve">“Awards of Excellence” and </w:t>
      </w:r>
      <w:r>
        <w:rPr>
          <w:b/>
          <w:sz w:val="24"/>
        </w:rPr>
        <w:t>One</w:t>
      </w:r>
      <w:r w:rsidR="005F554F">
        <w:rPr>
          <w:b/>
          <w:sz w:val="24"/>
        </w:rPr>
        <w:t xml:space="preserve"> “Certificate of Merit” in </w:t>
      </w:r>
      <w:r w:rsidR="00255DAD">
        <w:rPr>
          <w:b/>
          <w:sz w:val="24"/>
        </w:rPr>
        <w:t>the 201</w:t>
      </w:r>
      <w:r>
        <w:rPr>
          <w:b/>
          <w:sz w:val="24"/>
        </w:rPr>
        <w:t>6</w:t>
      </w:r>
      <w:r w:rsidR="009E3797">
        <w:rPr>
          <w:b/>
          <w:sz w:val="24"/>
        </w:rPr>
        <w:t xml:space="preserve"> Graphics Excellence Awards</w:t>
      </w:r>
      <w:r w:rsidR="00AF6F56">
        <w:rPr>
          <w:b/>
          <w:sz w:val="24"/>
        </w:rPr>
        <w:t xml:space="preserve"> Competition</w:t>
      </w:r>
    </w:p>
    <w:p w:rsidR="009E3797" w:rsidRDefault="009E3797" w:rsidP="009E3797">
      <w:pPr>
        <w:jc w:val="center"/>
        <w:rPr>
          <w:b/>
          <w:sz w:val="24"/>
        </w:rPr>
      </w:pPr>
    </w:p>
    <w:p w:rsidR="009E3797" w:rsidRDefault="009E3797" w:rsidP="009E3797">
      <w:pPr>
        <w:rPr>
          <w:b/>
          <w:sz w:val="24"/>
        </w:rPr>
      </w:pPr>
    </w:p>
    <w:p w:rsidR="009E3797" w:rsidRDefault="009E3797" w:rsidP="009E3797">
      <w:pPr>
        <w:rPr>
          <w:sz w:val="24"/>
        </w:rPr>
      </w:pPr>
      <w:r w:rsidRPr="009E3797">
        <w:rPr>
          <w:sz w:val="24"/>
        </w:rPr>
        <w:t>Pewaukee, WI</w:t>
      </w:r>
      <w:r>
        <w:rPr>
          <w:sz w:val="24"/>
        </w:rPr>
        <w:t xml:space="preserve"> </w:t>
      </w:r>
      <w:r w:rsidRPr="009E3797">
        <w:rPr>
          <w:sz w:val="24"/>
        </w:rPr>
        <w:t>—</w:t>
      </w:r>
      <w:r>
        <w:rPr>
          <w:sz w:val="24"/>
        </w:rPr>
        <w:t xml:space="preserve"> The </w:t>
      </w:r>
      <w:r w:rsidRPr="00AC55FA">
        <w:rPr>
          <w:b/>
          <w:sz w:val="24"/>
        </w:rPr>
        <w:t>Great Lakes Graphics Association (GLGA)</w:t>
      </w:r>
      <w:r>
        <w:rPr>
          <w:sz w:val="24"/>
        </w:rPr>
        <w:t xml:space="preserve"> has announced that </w:t>
      </w:r>
      <w:r w:rsidRPr="00AC55FA">
        <w:rPr>
          <w:b/>
          <w:sz w:val="24"/>
        </w:rPr>
        <w:t>International Label &amp; Printing Co., Inc.</w:t>
      </w:r>
      <w:r w:rsidR="005F554F">
        <w:rPr>
          <w:sz w:val="24"/>
        </w:rPr>
        <w:t xml:space="preserve"> </w:t>
      </w:r>
      <w:r>
        <w:rPr>
          <w:sz w:val="24"/>
        </w:rPr>
        <w:t xml:space="preserve">of Elk Grove Village, Illinois </w:t>
      </w:r>
      <w:r w:rsidR="008B1C05">
        <w:rPr>
          <w:sz w:val="24"/>
        </w:rPr>
        <w:t>is a multi-award winner</w:t>
      </w:r>
      <w:r>
        <w:rPr>
          <w:sz w:val="24"/>
        </w:rPr>
        <w:t xml:space="preserve"> in the </w:t>
      </w:r>
      <w:r w:rsidRPr="00AC55FA">
        <w:rPr>
          <w:b/>
          <w:sz w:val="24"/>
        </w:rPr>
        <w:t>201</w:t>
      </w:r>
      <w:r w:rsidR="005E6031" w:rsidRPr="00AC55FA">
        <w:rPr>
          <w:b/>
          <w:sz w:val="24"/>
        </w:rPr>
        <w:t>6</w:t>
      </w:r>
      <w:r w:rsidRPr="00AC55FA">
        <w:rPr>
          <w:b/>
          <w:sz w:val="24"/>
        </w:rPr>
        <w:t xml:space="preserve"> Graphics Excellence Awards (GEA)</w:t>
      </w:r>
      <w:r>
        <w:rPr>
          <w:sz w:val="24"/>
        </w:rPr>
        <w:t xml:space="preserve"> competition.  The judging was concluded on </w:t>
      </w:r>
      <w:r w:rsidR="005E6031">
        <w:rPr>
          <w:sz w:val="24"/>
        </w:rPr>
        <w:t>March 8-9</w:t>
      </w:r>
      <w:r>
        <w:rPr>
          <w:sz w:val="24"/>
        </w:rPr>
        <w:t>, 201</w:t>
      </w:r>
      <w:r w:rsidR="005E6031">
        <w:rPr>
          <w:sz w:val="24"/>
        </w:rPr>
        <w:t>6</w:t>
      </w:r>
      <w:r>
        <w:rPr>
          <w:sz w:val="24"/>
        </w:rPr>
        <w:t xml:space="preserve"> </w:t>
      </w:r>
      <w:r w:rsidR="005E6031">
        <w:rPr>
          <w:sz w:val="24"/>
        </w:rPr>
        <w:t>by a team of independent judges</w:t>
      </w:r>
      <w:r>
        <w:rPr>
          <w:sz w:val="24"/>
        </w:rPr>
        <w:t>.  The GEA competition is one of the largest printing competitions in the nation.</w:t>
      </w:r>
    </w:p>
    <w:p w:rsidR="009E3797" w:rsidRDefault="009E3797" w:rsidP="009E3797">
      <w:pPr>
        <w:rPr>
          <w:sz w:val="24"/>
        </w:rPr>
      </w:pPr>
    </w:p>
    <w:p w:rsidR="009E3797" w:rsidRDefault="009E3797" w:rsidP="009E3797">
      <w:pPr>
        <w:rPr>
          <w:sz w:val="24"/>
        </w:rPr>
      </w:pPr>
      <w:r>
        <w:rPr>
          <w:sz w:val="24"/>
        </w:rPr>
        <w:t xml:space="preserve">International Label &amp; Printing won </w:t>
      </w:r>
      <w:r w:rsidR="00DE5F04">
        <w:rPr>
          <w:sz w:val="24"/>
        </w:rPr>
        <w:t xml:space="preserve">a total of </w:t>
      </w:r>
      <w:r w:rsidR="005E6031">
        <w:rPr>
          <w:sz w:val="24"/>
        </w:rPr>
        <w:t>five</w:t>
      </w:r>
      <w:r w:rsidR="008B1C05">
        <w:rPr>
          <w:sz w:val="24"/>
        </w:rPr>
        <w:t xml:space="preserve"> a</w:t>
      </w:r>
      <w:r w:rsidR="00DE5F04">
        <w:rPr>
          <w:sz w:val="24"/>
        </w:rPr>
        <w:t>ward</w:t>
      </w:r>
      <w:r w:rsidR="008B1C05">
        <w:rPr>
          <w:sz w:val="24"/>
        </w:rPr>
        <w:t>s</w:t>
      </w:r>
      <w:r w:rsidR="00DE5F04">
        <w:rPr>
          <w:sz w:val="24"/>
        </w:rPr>
        <w:t xml:space="preserve">.  It won </w:t>
      </w:r>
      <w:r w:rsidR="005E6031">
        <w:rPr>
          <w:sz w:val="24"/>
        </w:rPr>
        <w:t>two of the</w:t>
      </w:r>
      <w:r w:rsidR="007C5286">
        <w:rPr>
          <w:sz w:val="24"/>
        </w:rPr>
        <w:t xml:space="preserve"> very prestigious</w:t>
      </w:r>
      <w:r w:rsidR="00DE5F04">
        <w:rPr>
          <w:sz w:val="24"/>
        </w:rPr>
        <w:t xml:space="preserve"> </w:t>
      </w:r>
      <w:r w:rsidR="009C6EB3">
        <w:rPr>
          <w:sz w:val="24"/>
        </w:rPr>
        <w:t xml:space="preserve">“Gutenberg”  </w:t>
      </w:r>
      <w:r w:rsidR="00DE5F04">
        <w:rPr>
          <w:sz w:val="24"/>
        </w:rPr>
        <w:t>“</w:t>
      </w:r>
      <w:r w:rsidR="007F597F">
        <w:rPr>
          <w:sz w:val="24"/>
        </w:rPr>
        <w:t>Best of Category</w:t>
      </w:r>
      <w:r w:rsidR="00DE5F04">
        <w:rPr>
          <w:sz w:val="24"/>
        </w:rPr>
        <w:t xml:space="preserve">” </w:t>
      </w:r>
      <w:r w:rsidR="007F597F">
        <w:rPr>
          <w:sz w:val="24"/>
        </w:rPr>
        <w:t>award</w:t>
      </w:r>
      <w:r w:rsidR="00D07A06">
        <w:rPr>
          <w:sz w:val="24"/>
        </w:rPr>
        <w:t>s</w:t>
      </w:r>
      <w:r w:rsidR="007F597F">
        <w:rPr>
          <w:sz w:val="24"/>
        </w:rPr>
        <w:t xml:space="preserve"> </w:t>
      </w:r>
      <w:r w:rsidR="00DE5F04">
        <w:rPr>
          <w:sz w:val="24"/>
        </w:rPr>
        <w:t xml:space="preserve">— </w:t>
      </w:r>
      <w:bookmarkStart w:id="0" w:name="_GoBack"/>
      <w:bookmarkEnd w:id="0"/>
      <w:r w:rsidR="004E6AB0">
        <w:rPr>
          <w:sz w:val="24"/>
        </w:rPr>
        <w:t xml:space="preserve">both </w:t>
      </w:r>
      <w:r w:rsidR="008B1C05">
        <w:rPr>
          <w:sz w:val="24"/>
        </w:rPr>
        <w:t>f</w:t>
      </w:r>
      <w:r w:rsidR="00DE5F04">
        <w:rPr>
          <w:sz w:val="24"/>
        </w:rPr>
        <w:t xml:space="preserve">or </w:t>
      </w:r>
      <w:r w:rsidR="00D07A06" w:rsidRPr="00AC55FA">
        <w:rPr>
          <w:b/>
          <w:sz w:val="24"/>
        </w:rPr>
        <w:t>Solemn Oath Brewery</w:t>
      </w:r>
      <w:r w:rsidR="008B1C05" w:rsidRPr="00AC55FA">
        <w:rPr>
          <w:b/>
          <w:sz w:val="24"/>
        </w:rPr>
        <w:t>.</w:t>
      </w:r>
      <w:r w:rsidR="008B1C05">
        <w:rPr>
          <w:sz w:val="24"/>
        </w:rPr>
        <w:t xml:space="preserve">  The company also won </w:t>
      </w:r>
      <w:r w:rsidR="007F597F">
        <w:rPr>
          <w:sz w:val="24"/>
        </w:rPr>
        <w:t>two</w:t>
      </w:r>
      <w:r w:rsidR="008B1C05">
        <w:rPr>
          <w:sz w:val="24"/>
        </w:rPr>
        <w:t xml:space="preserve"> “</w:t>
      </w:r>
      <w:r w:rsidR="007F597F">
        <w:rPr>
          <w:sz w:val="24"/>
        </w:rPr>
        <w:t>Awards of Excellence</w:t>
      </w:r>
      <w:r w:rsidR="008B1C05">
        <w:rPr>
          <w:sz w:val="24"/>
        </w:rPr>
        <w:t xml:space="preserve">” — </w:t>
      </w:r>
      <w:r w:rsidR="00D07A06">
        <w:rPr>
          <w:sz w:val="24"/>
        </w:rPr>
        <w:t xml:space="preserve">one </w:t>
      </w:r>
      <w:r w:rsidR="008B1C05">
        <w:rPr>
          <w:sz w:val="24"/>
        </w:rPr>
        <w:t>for</w:t>
      </w:r>
      <w:r w:rsidR="007F597F">
        <w:rPr>
          <w:sz w:val="24"/>
        </w:rPr>
        <w:t xml:space="preserve"> </w:t>
      </w:r>
      <w:r w:rsidR="00D07A06" w:rsidRPr="00AC55FA">
        <w:rPr>
          <w:b/>
          <w:sz w:val="24"/>
        </w:rPr>
        <w:t>Jim Beam</w:t>
      </w:r>
      <w:r w:rsidR="008B1C05" w:rsidRPr="00AC55FA">
        <w:rPr>
          <w:b/>
          <w:sz w:val="24"/>
        </w:rPr>
        <w:t>,</w:t>
      </w:r>
      <w:r w:rsidR="00D07A06">
        <w:rPr>
          <w:sz w:val="24"/>
        </w:rPr>
        <w:t xml:space="preserve"> and</w:t>
      </w:r>
      <w:r w:rsidR="008B1C05">
        <w:rPr>
          <w:sz w:val="24"/>
        </w:rPr>
        <w:t xml:space="preserve"> </w:t>
      </w:r>
      <w:r w:rsidR="00D07A06">
        <w:rPr>
          <w:sz w:val="24"/>
        </w:rPr>
        <w:t xml:space="preserve">one for </w:t>
      </w:r>
      <w:r w:rsidR="00D07A06" w:rsidRPr="00AC55FA">
        <w:rPr>
          <w:b/>
          <w:sz w:val="24"/>
        </w:rPr>
        <w:t>Tony’s Authentic Pierogi</w:t>
      </w:r>
      <w:r w:rsidR="00EC1655" w:rsidRPr="00AC55FA">
        <w:rPr>
          <w:b/>
          <w:sz w:val="24"/>
        </w:rPr>
        <w:t>,</w:t>
      </w:r>
      <w:r w:rsidR="00D07A06">
        <w:rPr>
          <w:sz w:val="24"/>
        </w:rPr>
        <w:t xml:space="preserve"> along with one</w:t>
      </w:r>
      <w:r w:rsidR="007F597F">
        <w:rPr>
          <w:sz w:val="24"/>
        </w:rPr>
        <w:t xml:space="preserve"> “Certificate of Merit” —</w:t>
      </w:r>
      <w:r w:rsidR="008B1C05">
        <w:rPr>
          <w:sz w:val="24"/>
        </w:rPr>
        <w:t xml:space="preserve"> for </w:t>
      </w:r>
      <w:proofErr w:type="spellStart"/>
      <w:r w:rsidR="00D07A06" w:rsidRPr="00AC55FA">
        <w:rPr>
          <w:b/>
          <w:sz w:val="24"/>
        </w:rPr>
        <w:t>Tighthead</w:t>
      </w:r>
      <w:proofErr w:type="spellEnd"/>
      <w:r w:rsidR="00D07A06" w:rsidRPr="00AC55FA">
        <w:rPr>
          <w:b/>
          <w:sz w:val="24"/>
        </w:rPr>
        <w:t xml:space="preserve"> Brewing Co.</w:t>
      </w:r>
      <w:r w:rsidR="00343BFE" w:rsidRPr="00343BFE">
        <w:rPr>
          <w:sz w:val="24"/>
        </w:rPr>
        <w:t xml:space="preserve"> </w:t>
      </w:r>
      <w:r w:rsidR="00343BFE">
        <w:rPr>
          <w:sz w:val="24"/>
        </w:rPr>
        <w:t xml:space="preserve"> The “Best of Category” winner</w:t>
      </w:r>
      <w:r w:rsidR="00D07A06">
        <w:rPr>
          <w:sz w:val="24"/>
        </w:rPr>
        <w:t>s</w:t>
      </w:r>
      <w:r w:rsidR="00343BFE">
        <w:rPr>
          <w:sz w:val="24"/>
        </w:rPr>
        <w:t xml:space="preserve"> will automatically qualify and be entered into the </w:t>
      </w:r>
      <w:r w:rsidR="00343BFE" w:rsidRPr="00AC55FA">
        <w:rPr>
          <w:b/>
          <w:sz w:val="24"/>
        </w:rPr>
        <w:t>Printing Industries of America (PIA)</w:t>
      </w:r>
      <w:r w:rsidR="00343BFE">
        <w:rPr>
          <w:sz w:val="24"/>
        </w:rPr>
        <w:t xml:space="preserve"> national </w:t>
      </w:r>
      <w:r w:rsidR="00343BFE" w:rsidRPr="00AC55FA">
        <w:rPr>
          <w:b/>
          <w:sz w:val="24"/>
        </w:rPr>
        <w:t>Premier Print Awards</w:t>
      </w:r>
      <w:r w:rsidR="00343BFE">
        <w:rPr>
          <w:sz w:val="24"/>
        </w:rPr>
        <w:t xml:space="preserve"> competition, with the winners to be announced later this summer.</w:t>
      </w:r>
    </w:p>
    <w:p w:rsidR="00DE5F04" w:rsidRDefault="00DE5F04" w:rsidP="009E3797">
      <w:pPr>
        <w:rPr>
          <w:sz w:val="24"/>
        </w:rPr>
      </w:pPr>
    </w:p>
    <w:p w:rsidR="00DE5F04" w:rsidRPr="00DE5F04" w:rsidRDefault="00DE5F04" w:rsidP="00DE5F04">
      <w:pPr>
        <w:rPr>
          <w:sz w:val="24"/>
          <w:szCs w:val="24"/>
        </w:rPr>
      </w:pPr>
      <w:r w:rsidRPr="00DE5F04">
        <w:rPr>
          <w:sz w:val="24"/>
          <w:szCs w:val="24"/>
        </w:rPr>
        <w:t>A panel of out-of-state judges with extensive experience in printing and print production was brought in to examine the work.  Each entry was judged on its own merit in a category with similar printed pieces.  The judging criteria included registration, crossovers, clarity and neatness, sharpness of halftones and line drawings, richness and tonal qualities of color, paper and ink selection, ink coverage, difficulty of printing, effective contrast or softness, finishing, bindery and overall visual impact.</w:t>
      </w:r>
    </w:p>
    <w:p w:rsidR="00DE5F04" w:rsidRDefault="00DE5F04" w:rsidP="009E3797">
      <w:pPr>
        <w:rPr>
          <w:sz w:val="24"/>
        </w:rPr>
      </w:pPr>
    </w:p>
    <w:p w:rsidR="002E007E" w:rsidRDefault="00DE5F04" w:rsidP="009E3797">
      <w:pPr>
        <w:rPr>
          <w:sz w:val="24"/>
        </w:rPr>
      </w:pPr>
      <w:r>
        <w:rPr>
          <w:sz w:val="24"/>
        </w:rPr>
        <w:t>For more information, call Tony Dardano of International Label &amp; Printing at</w:t>
      </w:r>
      <w:r w:rsidR="002E007E">
        <w:rPr>
          <w:sz w:val="24"/>
        </w:rPr>
        <w:t>:</w:t>
      </w:r>
    </w:p>
    <w:p w:rsidR="005938D6" w:rsidRDefault="00DE5F04" w:rsidP="009E3797">
      <w:pPr>
        <w:rPr>
          <w:sz w:val="24"/>
        </w:rPr>
      </w:pPr>
      <w:r>
        <w:rPr>
          <w:sz w:val="24"/>
        </w:rPr>
        <w:t>(800) 244-1442</w:t>
      </w:r>
      <w:r w:rsidR="002E007E">
        <w:rPr>
          <w:sz w:val="24"/>
        </w:rPr>
        <w:t xml:space="preserve">, or visit the website at </w:t>
      </w:r>
      <w:hyperlink r:id="rId5" w:history="1">
        <w:r w:rsidR="002E007E" w:rsidRPr="00BA16DE">
          <w:rPr>
            <w:rStyle w:val="Hyperlink"/>
            <w:sz w:val="24"/>
          </w:rPr>
          <w:t>www.internationallabel.com</w:t>
        </w:r>
      </w:hyperlink>
      <w:r w:rsidR="002E007E">
        <w:rPr>
          <w:sz w:val="24"/>
        </w:rPr>
        <w:t>.</w:t>
      </w:r>
    </w:p>
    <w:p w:rsidR="005938D6" w:rsidRDefault="002E007E" w:rsidP="009E3797">
      <w:pPr>
        <w:rPr>
          <w:sz w:val="24"/>
        </w:rPr>
      </w:pPr>
      <w:r>
        <w:rPr>
          <w:sz w:val="24"/>
        </w:rPr>
        <w:t xml:space="preserve">For more information about the Graphics Excellence Awards, call </w:t>
      </w:r>
      <w:r w:rsidR="008B1C05">
        <w:rPr>
          <w:sz w:val="24"/>
        </w:rPr>
        <w:t>Sharon Flick</w:t>
      </w:r>
      <w:r>
        <w:rPr>
          <w:sz w:val="24"/>
        </w:rPr>
        <w:t xml:space="preserve"> at</w:t>
      </w:r>
      <w:r w:rsidR="005938D6">
        <w:rPr>
          <w:sz w:val="24"/>
        </w:rPr>
        <w:t>:</w:t>
      </w:r>
    </w:p>
    <w:p w:rsidR="002E007E" w:rsidRDefault="002E007E" w:rsidP="009E3797">
      <w:pPr>
        <w:rPr>
          <w:sz w:val="24"/>
        </w:rPr>
      </w:pPr>
      <w:r>
        <w:rPr>
          <w:sz w:val="24"/>
        </w:rPr>
        <w:t xml:space="preserve">(888) 522-2210 or visit the website at </w:t>
      </w:r>
      <w:hyperlink r:id="rId6" w:history="1">
        <w:r w:rsidRPr="00BA16DE">
          <w:rPr>
            <w:rStyle w:val="Hyperlink"/>
            <w:sz w:val="24"/>
          </w:rPr>
          <w:t>www.glga.info</w:t>
        </w:r>
      </w:hyperlink>
      <w:r>
        <w:rPr>
          <w:sz w:val="24"/>
        </w:rPr>
        <w:t xml:space="preserve">. </w:t>
      </w:r>
    </w:p>
    <w:p w:rsidR="00DE5F04" w:rsidRDefault="00DE5F04" w:rsidP="009E3797">
      <w:pPr>
        <w:rPr>
          <w:sz w:val="24"/>
        </w:rPr>
      </w:pPr>
    </w:p>
    <w:p w:rsidR="00DE5F04" w:rsidRPr="005938D6" w:rsidRDefault="00DE5F04" w:rsidP="009E3797">
      <w:pPr>
        <w:rPr>
          <w:i/>
          <w:sz w:val="18"/>
        </w:rPr>
      </w:pPr>
      <w:r w:rsidRPr="005938D6">
        <w:rPr>
          <w:i/>
          <w:sz w:val="18"/>
        </w:rPr>
        <w:t>Since 1886, The Great Lakes Graphics Association (GLGA)</w:t>
      </w:r>
      <w:r w:rsidR="00DA416A" w:rsidRPr="005938D6">
        <w:rPr>
          <w:i/>
          <w:sz w:val="18"/>
        </w:rPr>
        <w:t xml:space="preserve"> has been dedicated to advancing the success of the printing and graphics industry.  Working together with </w:t>
      </w:r>
      <w:r w:rsidR="00C94582">
        <w:rPr>
          <w:i/>
          <w:sz w:val="18"/>
        </w:rPr>
        <w:t xml:space="preserve">the </w:t>
      </w:r>
      <w:r w:rsidR="00DA416A" w:rsidRPr="005938D6">
        <w:rPr>
          <w:i/>
          <w:sz w:val="18"/>
        </w:rPr>
        <w:t>Printing Industries of America (PIA), the world’s largest graphic arts trade association, GLGA provides training, resources, and a voice of advocacy on both a state and national level.</w:t>
      </w:r>
    </w:p>
    <w:p w:rsidR="00DA416A" w:rsidRPr="005938D6" w:rsidRDefault="00DA416A" w:rsidP="009E3797">
      <w:pPr>
        <w:rPr>
          <w:i/>
          <w:sz w:val="18"/>
        </w:rPr>
      </w:pPr>
    </w:p>
    <w:p w:rsidR="00DE5F04" w:rsidRPr="005938D6" w:rsidRDefault="00DA416A" w:rsidP="009E3797">
      <w:pPr>
        <w:rPr>
          <w:sz w:val="18"/>
        </w:rPr>
      </w:pPr>
      <w:r w:rsidRPr="005938D6">
        <w:rPr>
          <w:i/>
          <w:sz w:val="18"/>
        </w:rPr>
        <w:t xml:space="preserve">GLGA is a trade </w:t>
      </w:r>
      <w:r w:rsidR="00C94582">
        <w:rPr>
          <w:i/>
          <w:sz w:val="18"/>
        </w:rPr>
        <w:t>association,</w:t>
      </w:r>
      <w:r w:rsidRPr="005938D6">
        <w:rPr>
          <w:i/>
          <w:sz w:val="18"/>
        </w:rPr>
        <w:t xml:space="preserve"> representing the graphic communications industry in Illinois, Indiana and Wisconsin.  The Graphics Excellence Awards (GEA) competition, owned and managed by The Great Lakes Graphics Association (GLGA), is an annual event that recognizes and rewards printing and finishing companies who combine fine craftsmanship with technology in order to produce outstanding finished products.  The award-winning companies are</w:t>
      </w:r>
      <w:r w:rsidR="006943BA" w:rsidRPr="005938D6">
        <w:rPr>
          <w:i/>
          <w:sz w:val="18"/>
        </w:rPr>
        <w:t xml:space="preserve"> h</w:t>
      </w:r>
      <w:r w:rsidRPr="005938D6">
        <w:rPr>
          <w:i/>
          <w:sz w:val="18"/>
        </w:rPr>
        <w:t>onored each year at the GEA Celebration</w:t>
      </w:r>
      <w:r w:rsidR="008B1C05">
        <w:rPr>
          <w:i/>
          <w:sz w:val="18"/>
        </w:rPr>
        <w:t>.</w:t>
      </w:r>
      <w:r w:rsidR="006943BA" w:rsidRPr="005938D6">
        <w:rPr>
          <w:noProof/>
          <w:sz w:val="18"/>
        </w:rPr>
        <w:drawing>
          <wp:anchor distT="0" distB="0" distL="114300" distR="114300" simplePos="0" relativeHeight="251659264" behindDoc="0" locked="0" layoutInCell="1" allowOverlap="1">
            <wp:simplePos x="3286125" y="8153400"/>
            <wp:positionH relativeFrom="margin">
              <wp:align>right</wp:align>
            </wp:positionH>
            <wp:positionV relativeFrom="margin">
              <wp:align>bottom</wp:align>
            </wp:positionV>
            <wp:extent cx="2057400" cy="12096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1458" r="17434" b="27108"/>
                    <a:stretch>
                      <a:fillRect/>
                    </a:stretch>
                  </pic:blipFill>
                  <pic:spPr bwMode="auto">
                    <a:xfrm>
                      <a:off x="0" y="0"/>
                      <a:ext cx="2057400" cy="1209675"/>
                    </a:xfrm>
                    <a:prstGeom prst="rect">
                      <a:avLst/>
                    </a:prstGeom>
                    <a:noFill/>
                    <a:ln w="9525">
                      <a:noFill/>
                      <a:miter lim="800000"/>
                      <a:headEnd/>
                      <a:tailEnd/>
                    </a:ln>
                  </pic:spPr>
                </pic:pic>
              </a:graphicData>
            </a:graphic>
          </wp:anchor>
        </w:drawing>
      </w:r>
    </w:p>
    <w:sectPr w:rsidR="00DE5F04" w:rsidRPr="005938D6" w:rsidSect="002E007E">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6A4"/>
    <w:rsid w:val="000D2160"/>
    <w:rsid w:val="00255DAD"/>
    <w:rsid w:val="002E007E"/>
    <w:rsid w:val="00343BFE"/>
    <w:rsid w:val="003B2281"/>
    <w:rsid w:val="004E6AB0"/>
    <w:rsid w:val="005938D6"/>
    <w:rsid w:val="005E6031"/>
    <w:rsid w:val="005E76A8"/>
    <w:rsid w:val="005F554F"/>
    <w:rsid w:val="00690ED3"/>
    <w:rsid w:val="0069245D"/>
    <w:rsid w:val="006943BA"/>
    <w:rsid w:val="007C5286"/>
    <w:rsid w:val="007F597F"/>
    <w:rsid w:val="008B1C05"/>
    <w:rsid w:val="009C6EB3"/>
    <w:rsid w:val="009E3797"/>
    <w:rsid w:val="00AC55FA"/>
    <w:rsid w:val="00AF6F56"/>
    <w:rsid w:val="00B476A4"/>
    <w:rsid w:val="00C94582"/>
    <w:rsid w:val="00CB7D56"/>
    <w:rsid w:val="00D07A06"/>
    <w:rsid w:val="00D631C1"/>
    <w:rsid w:val="00D768E6"/>
    <w:rsid w:val="00DA416A"/>
    <w:rsid w:val="00DE5F04"/>
    <w:rsid w:val="00EC16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6E6486-22A0-4C1C-8D3C-84D4A129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6A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6A4"/>
    <w:rPr>
      <w:rFonts w:ascii="Tahoma" w:hAnsi="Tahoma" w:cs="Tahoma"/>
      <w:sz w:val="16"/>
      <w:szCs w:val="16"/>
    </w:rPr>
  </w:style>
  <w:style w:type="character" w:customStyle="1" w:styleId="BalloonTextChar">
    <w:name w:val="Balloon Text Char"/>
    <w:basedOn w:val="DefaultParagraphFont"/>
    <w:link w:val="BalloonText"/>
    <w:uiPriority w:val="99"/>
    <w:semiHidden/>
    <w:rsid w:val="00B476A4"/>
    <w:rPr>
      <w:rFonts w:ascii="Tahoma" w:eastAsia="Times New Roman" w:hAnsi="Tahoma" w:cs="Tahoma"/>
      <w:sz w:val="16"/>
      <w:szCs w:val="16"/>
    </w:rPr>
  </w:style>
  <w:style w:type="character" w:styleId="Hyperlink">
    <w:name w:val="Hyperlink"/>
    <w:basedOn w:val="DefaultParagraphFont"/>
    <w:uiPriority w:val="99"/>
    <w:unhideWhenUsed/>
    <w:rsid w:val="002E0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lga.info" TargetMode="External"/><Relationship Id="rId5" Type="http://schemas.openxmlformats.org/officeDocument/2006/relationships/hyperlink" Target="http://www.internationallabel.com"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Shipping</dc:creator>
  <cp:lastModifiedBy>Mark Turk</cp:lastModifiedBy>
  <cp:revision>7</cp:revision>
  <cp:lastPrinted>2013-05-13T22:48:00Z</cp:lastPrinted>
  <dcterms:created xsi:type="dcterms:W3CDTF">2016-04-05T14:58:00Z</dcterms:created>
  <dcterms:modified xsi:type="dcterms:W3CDTF">2016-04-21T17:05:00Z</dcterms:modified>
</cp:coreProperties>
</file>